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Arial" w:cs="Arial" w:hAnsi="Arial" w:eastAsia="Arial"/>
          <w:b w:val="1"/>
          <w:bCs w:val="1"/>
          <w:lang w:val="en-US"/>
        </w:rPr>
      </w:pPr>
      <w:r>
        <w:rPr>
          <w:rFonts w:ascii="Arial" w:hAnsi="Arial"/>
          <w:b w:val="1"/>
          <w:bCs w:val="1"/>
          <w:rtl w:val="0"/>
          <w:lang w:val="en-US"/>
        </w:rPr>
        <w:t>Massaggio Conveniente</w:t>
      </w:r>
    </w:p>
    <w:p>
      <w:pPr>
        <w:pStyle w:val="Domyślne A"/>
        <w:spacing w:before="0" w:line="400" w:lineRule="atLeast"/>
        <w:jc w:val="center"/>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Arial" w:cs="Arial" w:hAnsi="Arial" w:eastAsia="Arial"/>
          <w:lang w:val="en-US"/>
        </w:rPr>
      </w:pPr>
      <w:r>
        <w:rPr>
          <w:rFonts w:ascii="Arial" w:hAnsi="Arial"/>
          <w:rtl w:val="0"/>
          <w:lang w:val="en-US"/>
        </w:rPr>
        <w:t>Massaggio Conveniente chair is a truly universal model that has everything the massage chair should have. The combination of well-tested and properly selected massage programmes, intuitive control and comfort-oriented design ensures pleasant massage and unique relaxation each time you use the chair. Apart from being able to choose from several automatic programmes, including body stretching, and manual techniques, the Massaggio Conveniente massage chair stands out primarily for its leg acupressure, massage of the arms and forearms, adaptation to height and a user-friendly, intuitive remote control that makes it easy to use all the functionalities. Subtle colours juxtaposed with classic design will complement any interior with ease. Massaggio Conveniente is therefore a great choice for those who want a comfortable full body massage whenever they want in the comfort of their own four walls.</w:t>
      </w:r>
    </w:p>
    <w:p>
      <w:pPr>
        <w:pStyle w:val="Domyślne A"/>
        <w:spacing w:before="0" w:line="400" w:lineRule="atLeast"/>
        <w:jc w:val="both"/>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Arial" w:cs="Arial" w:hAnsi="Arial" w:eastAsia="Arial"/>
          <w:b w:val="1"/>
          <w:bCs w:val="1"/>
          <w:lang w:val="en-US"/>
        </w:rPr>
      </w:pPr>
      <w:r>
        <w:rPr>
          <w:rFonts w:ascii="Arial" w:hAnsi="Arial"/>
          <w:b w:val="1"/>
          <w:bCs w:val="1"/>
          <w:rtl w:val="0"/>
          <w:lang w:val="en-US"/>
        </w:rPr>
        <w:t>Key features of Massaggio Conveniente</w:t>
      </w:r>
    </w:p>
    <w:p>
      <w:pPr>
        <w:pStyle w:val="Domyślne A"/>
        <w:spacing w:before="0" w:line="400" w:lineRule="atLeast"/>
        <w:jc w:val="center"/>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5 automatic programmes, 5 massage techniques and the option to configure 2 individual programmes.</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Automatic Body Stretch Programme - a gentle body stretch that is perfect just after waking up - gently wakes up the body and provides it with energy for the whole day.</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Leg acupressure - the massager massages the feet from underneath, focusing on important areas, while the airbags operate from above.</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 xml:space="preserve">Massage for arms and forearms - pulse massage focused on arms and forearms delivered through airbags, which results in improved blood circulation and reduced tension.  </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Adjusting to your height - the adjustable extension of the footrests and the option to regulate the arm massagers allows you to perfectly adapt the massage chair to your own preferences.</w:t>
      </w:r>
    </w:p>
    <w:p>
      <w:pPr>
        <w:pStyle w:val="Domyślne A"/>
        <w:bidi w:val="0"/>
        <w:spacing w:before="0" w:line="400" w:lineRule="atLeast"/>
        <w:ind w:left="0" w:right="0" w:firstLine="0"/>
        <w:jc w:val="both"/>
        <w:rPr>
          <w:rFonts w:ascii="Arial" w:cs="Arial" w:hAnsi="Arial" w:eastAsia="Arial"/>
          <w:rtl w:val="0"/>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Massaggio Conveniente</w:t>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 - 190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 - 140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- 78 x 118 x 127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the horizontal position - 78 x 73 x 178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of the box - 76,5 x 76,5 x 118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- 51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 -</w:t>
      </w:r>
      <w:r>
        <w:rPr>
          <w:rtl w:val="0"/>
          <w:lang w:val="en-US"/>
        </w:rPr>
        <w:t xml:space="preserve"> </w:t>
      </w:r>
      <w:r>
        <w:rPr>
          <w:rFonts w:ascii="Arial" w:hAnsi="Arial"/>
          <w:rtl w:val="0"/>
          <w:lang w:val="en-US"/>
        </w:rPr>
        <w:t>champagne</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- 81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- 120 W</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Operating noise - &lt; 58 dB</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pPr>
      <w:r>
        <w:rPr>
          <w:rFonts w:ascii="Times New Roman" w:cs="Times New Roman" w:hAnsi="Times New Roman" w:eastAsia="Times New Roman"/>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